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712A1F" w:rsidRPr="008F7095" w:rsidRDefault="00712A1F" w:rsidP="00712A1F">
      <w:pPr>
        <w:jc w:val="center"/>
        <w:rPr>
          <w:rFonts w:ascii="Calibri" w:hAnsi="Calibri" w:cs="Calibri"/>
          <w:sz w:val="22"/>
          <w:szCs w:val="22"/>
        </w:rPr>
      </w:pPr>
    </w:p>
    <w:p w14:paraId="0A37501D" w14:textId="77777777" w:rsidR="00712A1F" w:rsidRPr="008F7095" w:rsidRDefault="00712A1F" w:rsidP="00712A1F">
      <w:pPr>
        <w:jc w:val="cente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12A1F"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712A1F" w:rsidRPr="008F7095" w14:paraId="44AB890D" w14:textId="77777777" w:rsidTr="002204A0">
        <w:tc>
          <w:tcPr>
            <w:tcW w:w="1799" w:type="dxa"/>
            <w:gridSpan w:val="3"/>
          </w:tcPr>
          <w:p w14:paraId="0D9D3704"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003022"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Govorni nastopi</w:t>
            </w:r>
          </w:p>
        </w:tc>
      </w:tr>
      <w:tr w:rsidR="00712A1F" w:rsidRPr="008F7095" w14:paraId="2CF41741" w14:textId="77777777" w:rsidTr="002204A0">
        <w:tc>
          <w:tcPr>
            <w:tcW w:w="1799" w:type="dxa"/>
            <w:gridSpan w:val="3"/>
          </w:tcPr>
          <w:p w14:paraId="20C0ADEB"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BB249FC" w14:textId="77777777" w:rsidR="00712A1F" w:rsidRPr="008F7095" w:rsidRDefault="00712A1F" w:rsidP="002204A0">
            <w:pPr>
              <w:rPr>
                <w:rFonts w:ascii="Calibri" w:hAnsi="Calibri" w:cs="Calibri"/>
                <w:sz w:val="22"/>
                <w:szCs w:val="22"/>
              </w:rPr>
            </w:pPr>
            <w:r w:rsidRPr="008F7095">
              <w:rPr>
                <w:rFonts w:ascii="Calibri" w:hAnsi="Calibri" w:cs="Calibri"/>
                <w:color w:val="333333"/>
                <w:sz w:val="22"/>
                <w:szCs w:val="22"/>
                <w:lang w:val="en"/>
              </w:rPr>
              <w:t>Speaking Performance</w:t>
            </w:r>
          </w:p>
        </w:tc>
      </w:tr>
      <w:tr w:rsidR="00712A1F" w:rsidRPr="008F7095" w14:paraId="5DAB6C7B" w14:textId="77777777" w:rsidTr="002204A0">
        <w:tc>
          <w:tcPr>
            <w:tcW w:w="3307" w:type="dxa"/>
            <w:gridSpan w:val="5"/>
            <w:vAlign w:val="center"/>
          </w:tcPr>
          <w:p w14:paraId="02EB378F" w14:textId="77777777" w:rsidR="00712A1F" w:rsidRPr="008F7095" w:rsidRDefault="00712A1F" w:rsidP="002204A0">
            <w:pPr>
              <w:jc w:val="center"/>
              <w:rPr>
                <w:rFonts w:ascii="Calibri" w:hAnsi="Calibri" w:cs="Calibri"/>
                <w:b/>
                <w:sz w:val="22"/>
                <w:szCs w:val="22"/>
              </w:rPr>
            </w:pPr>
          </w:p>
        </w:tc>
        <w:tc>
          <w:tcPr>
            <w:tcW w:w="3401" w:type="dxa"/>
            <w:gridSpan w:val="8"/>
            <w:vAlign w:val="center"/>
          </w:tcPr>
          <w:p w14:paraId="6A05A809" w14:textId="77777777" w:rsidR="00712A1F" w:rsidRPr="008F7095" w:rsidRDefault="00712A1F" w:rsidP="002204A0">
            <w:pPr>
              <w:jc w:val="center"/>
              <w:rPr>
                <w:rFonts w:ascii="Calibri" w:hAnsi="Calibri" w:cs="Calibri"/>
                <w:b/>
                <w:sz w:val="22"/>
                <w:szCs w:val="22"/>
              </w:rPr>
            </w:pPr>
          </w:p>
        </w:tc>
        <w:tc>
          <w:tcPr>
            <w:tcW w:w="1558" w:type="dxa"/>
            <w:gridSpan w:val="2"/>
            <w:vAlign w:val="center"/>
          </w:tcPr>
          <w:p w14:paraId="5A39BBE3" w14:textId="77777777" w:rsidR="00712A1F" w:rsidRPr="008F7095" w:rsidRDefault="00712A1F" w:rsidP="002204A0">
            <w:pPr>
              <w:jc w:val="center"/>
              <w:rPr>
                <w:rFonts w:ascii="Calibri" w:hAnsi="Calibri" w:cs="Calibri"/>
                <w:b/>
                <w:sz w:val="22"/>
                <w:szCs w:val="22"/>
              </w:rPr>
            </w:pPr>
          </w:p>
        </w:tc>
        <w:tc>
          <w:tcPr>
            <w:tcW w:w="1424" w:type="dxa"/>
            <w:gridSpan w:val="3"/>
            <w:vAlign w:val="center"/>
          </w:tcPr>
          <w:p w14:paraId="41C8F396" w14:textId="77777777" w:rsidR="00712A1F" w:rsidRPr="008F7095" w:rsidRDefault="00712A1F" w:rsidP="002204A0">
            <w:pPr>
              <w:jc w:val="center"/>
              <w:rPr>
                <w:rFonts w:ascii="Calibri" w:hAnsi="Calibri" w:cs="Calibri"/>
                <w:b/>
                <w:sz w:val="22"/>
                <w:szCs w:val="22"/>
              </w:rPr>
            </w:pPr>
          </w:p>
        </w:tc>
      </w:tr>
      <w:tr w:rsidR="00712A1F"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tc>
      </w:tr>
      <w:tr w:rsidR="00712A1F" w:rsidRPr="008F7095" w14:paraId="0296A3E2"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65F8C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5F6C3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 ali 7.</w:t>
            </w:r>
          </w:p>
        </w:tc>
      </w:tr>
      <w:tr w:rsidR="00712A1F" w:rsidRPr="008F7095" w14:paraId="02156A59"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712A1F" w:rsidRPr="008F7095" w:rsidRDefault="00C4226D" w:rsidP="002204A0">
            <w:pPr>
              <w:jc w:val="center"/>
              <w:rPr>
                <w:rFonts w:ascii="Calibri" w:hAnsi="Calibri" w:cs="Calibri"/>
                <w:b/>
                <w:bCs/>
                <w:sz w:val="22"/>
                <w:szCs w:val="22"/>
              </w:rPr>
            </w:pPr>
            <w:hyperlink r:id="rId5" w:history="1">
              <w:r w:rsidR="00712A1F" w:rsidRPr="008F7095">
                <w:rPr>
                  <w:rFonts w:ascii="Calibri" w:hAnsi="Calibri" w:cs="Calibri"/>
                  <w:sz w:val="22"/>
                  <w:szCs w:val="22"/>
                  <w:lang w:val="en"/>
                </w:rPr>
                <w:t>Primary school teaching</w:t>
              </w:r>
            </w:hyperlink>
            <w:r w:rsidR="00712A1F" w:rsidRPr="008F7095">
              <w:rPr>
                <w:rFonts w:ascii="Calibri" w:hAnsi="Calibri" w:cs="Calibri"/>
                <w:sz w:val="22"/>
                <w:szCs w:val="22"/>
                <w:lang w:val="en"/>
              </w:rPr>
              <w:t xml:space="preserve">, </w:t>
            </w:r>
            <w:r w:rsidR="00712A1F" w:rsidRPr="008F7095">
              <w:rPr>
                <w:rFonts w:ascii="Calibri" w:hAnsi="Calibri" w:cs="Calibri"/>
                <w:bCs/>
                <w:sz w:val="22"/>
                <w:szCs w:val="22"/>
              </w:rPr>
              <w:t>1</w:t>
            </w:r>
            <w:r w:rsidR="00712A1F" w:rsidRPr="008F7095">
              <w:rPr>
                <w:rFonts w:ascii="Calibri" w:hAnsi="Calibri" w:cs="Calibri"/>
                <w:bCs/>
                <w:sz w:val="22"/>
                <w:szCs w:val="22"/>
                <w:vertAlign w:val="superscript"/>
              </w:rPr>
              <w:t>st</w:t>
            </w:r>
            <w:r w:rsidR="00712A1F" w:rsidRPr="008F7095">
              <w:rPr>
                <w:rFonts w:ascii="Calibri" w:hAnsi="Calibri" w:cs="Calibri"/>
                <w:sz w:val="22"/>
                <w:szCs w:val="22"/>
                <w:lang w:val="en"/>
              </w:rPr>
              <w:t xml:space="preserve"> </w:t>
            </w:r>
            <w:proofErr w:type="spellStart"/>
            <w:r w:rsidR="00712A1F" w:rsidRPr="008F7095">
              <w:rPr>
                <w:rFonts w:ascii="Calibri" w:hAnsi="Calibri" w:cs="Calibri"/>
                <w:bCs/>
                <w:sz w:val="22"/>
                <w:szCs w:val="22"/>
              </w:rPr>
              <w:t>cycle</w:t>
            </w:r>
            <w:proofErr w:type="spellEnd"/>
            <w:r w:rsidR="00712A1F" w:rsidRPr="008F7095">
              <w:rPr>
                <w:rFonts w:ascii="Calibri" w:hAnsi="Calibri" w:cs="Calibri"/>
                <w:bCs/>
                <w:sz w:val="22"/>
                <w:szCs w:val="22"/>
              </w:rPr>
              <w:t xml:space="preserve"> </w:t>
            </w:r>
            <w:r w:rsidR="00712A1F"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712A1F" w:rsidRPr="008F7095" w:rsidRDefault="00712A1F"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712A1F" w:rsidRPr="008F7095" w:rsidRDefault="00712A1F"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BC4A8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r w:rsidRPr="008F7095" w:rsidDel="008F71C8">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7</w:t>
            </w:r>
            <w:r w:rsidRPr="008F7095">
              <w:rPr>
                <w:rFonts w:ascii="Calibri" w:hAnsi="Calibri" w:cs="Calibri"/>
                <w:bCs/>
                <w:sz w:val="22"/>
                <w:szCs w:val="22"/>
                <w:vertAlign w:val="superscript"/>
              </w:rPr>
              <w:t>th</w:t>
            </w:r>
          </w:p>
        </w:tc>
      </w:tr>
      <w:tr w:rsidR="00712A1F" w:rsidRPr="008F7095" w14:paraId="72A3D3EC" w14:textId="77777777" w:rsidTr="002204A0">
        <w:trPr>
          <w:trHeight w:val="103"/>
        </w:trPr>
        <w:tc>
          <w:tcPr>
            <w:tcW w:w="9690" w:type="dxa"/>
            <w:gridSpan w:val="18"/>
          </w:tcPr>
          <w:p w14:paraId="0D0B940D" w14:textId="77777777" w:rsidR="00712A1F" w:rsidRPr="008F7095" w:rsidRDefault="00712A1F" w:rsidP="002204A0">
            <w:pPr>
              <w:rPr>
                <w:rFonts w:ascii="Calibri" w:hAnsi="Calibri" w:cs="Calibri"/>
                <w:b/>
                <w:bCs/>
                <w:sz w:val="22"/>
                <w:szCs w:val="22"/>
              </w:rPr>
            </w:pPr>
          </w:p>
        </w:tc>
      </w:tr>
      <w:tr w:rsidR="00712A1F" w:rsidRPr="008F7095" w14:paraId="081F088E" w14:textId="77777777" w:rsidTr="002204A0">
        <w:tc>
          <w:tcPr>
            <w:tcW w:w="5718" w:type="dxa"/>
            <w:gridSpan w:val="12"/>
            <w:tcBorders>
              <w:top w:val="nil"/>
              <w:left w:val="nil"/>
              <w:bottom w:val="nil"/>
              <w:right w:val="single" w:sz="4" w:space="0" w:color="auto"/>
            </w:tcBorders>
          </w:tcPr>
          <w:p w14:paraId="7D2CD8D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C2A886"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712A1F" w:rsidRPr="008F7095" w14:paraId="0E27B00A" w14:textId="77777777" w:rsidTr="002204A0">
        <w:tc>
          <w:tcPr>
            <w:tcW w:w="5718" w:type="dxa"/>
            <w:gridSpan w:val="12"/>
          </w:tcPr>
          <w:p w14:paraId="60061E4C" w14:textId="77777777" w:rsidR="00712A1F" w:rsidRPr="008F7095" w:rsidRDefault="00712A1F"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712A1F" w:rsidRPr="008F7095" w:rsidRDefault="00712A1F" w:rsidP="002204A0">
            <w:pPr>
              <w:rPr>
                <w:rFonts w:ascii="Calibri" w:hAnsi="Calibri" w:cs="Calibri"/>
                <w:sz w:val="22"/>
                <w:szCs w:val="22"/>
              </w:rPr>
            </w:pPr>
          </w:p>
        </w:tc>
      </w:tr>
      <w:tr w:rsidR="00712A1F" w:rsidRPr="008F7095" w14:paraId="45968F3D" w14:textId="77777777" w:rsidTr="002204A0">
        <w:tc>
          <w:tcPr>
            <w:tcW w:w="5718" w:type="dxa"/>
            <w:gridSpan w:val="12"/>
            <w:tcBorders>
              <w:top w:val="nil"/>
              <w:left w:val="nil"/>
              <w:bottom w:val="nil"/>
              <w:right w:val="single" w:sz="4" w:space="0" w:color="auto"/>
            </w:tcBorders>
          </w:tcPr>
          <w:p w14:paraId="758F0D0F"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4B94D5A5" w14:textId="77777777" w:rsidTr="002204A0">
        <w:tc>
          <w:tcPr>
            <w:tcW w:w="9690" w:type="dxa"/>
            <w:gridSpan w:val="18"/>
          </w:tcPr>
          <w:p w14:paraId="3DEEC669" w14:textId="77777777" w:rsidR="00712A1F" w:rsidRPr="008F7095" w:rsidRDefault="00712A1F" w:rsidP="002204A0">
            <w:pPr>
              <w:rPr>
                <w:rFonts w:ascii="Calibri" w:hAnsi="Calibri" w:cs="Calibri"/>
                <w:sz w:val="22"/>
                <w:szCs w:val="22"/>
              </w:rPr>
            </w:pPr>
          </w:p>
        </w:tc>
      </w:tr>
      <w:tr w:rsidR="00712A1F"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712A1F" w:rsidRPr="008F7095" w:rsidRDefault="00712A1F"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ECTS</w:t>
            </w:r>
          </w:p>
        </w:tc>
      </w:tr>
      <w:tr w:rsidR="00712A1F" w:rsidRPr="008F7095" w14:paraId="32ACCE0A"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B1212"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5FB0818" w14:textId="77777777" w:rsidR="00712A1F" w:rsidRPr="008F7095" w:rsidRDefault="00712A1F"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3</w:t>
            </w:r>
          </w:p>
        </w:tc>
      </w:tr>
      <w:tr w:rsidR="00712A1F" w:rsidRPr="008F7095" w14:paraId="049F31CB" w14:textId="77777777" w:rsidTr="002204A0">
        <w:tc>
          <w:tcPr>
            <w:tcW w:w="9690" w:type="dxa"/>
            <w:gridSpan w:val="18"/>
          </w:tcPr>
          <w:p w14:paraId="53128261" w14:textId="77777777" w:rsidR="00712A1F" w:rsidRPr="008F7095" w:rsidRDefault="00712A1F" w:rsidP="002204A0">
            <w:pPr>
              <w:rPr>
                <w:rFonts w:ascii="Calibri" w:hAnsi="Calibri" w:cs="Calibri"/>
                <w:b/>
                <w:bCs/>
                <w:sz w:val="22"/>
                <w:szCs w:val="22"/>
              </w:rPr>
            </w:pPr>
          </w:p>
        </w:tc>
      </w:tr>
      <w:tr w:rsidR="00712A1F" w:rsidRPr="008F7095" w14:paraId="1B97E6D5" w14:textId="77777777" w:rsidTr="002204A0">
        <w:tc>
          <w:tcPr>
            <w:tcW w:w="3307" w:type="dxa"/>
            <w:gridSpan w:val="5"/>
          </w:tcPr>
          <w:p w14:paraId="63F8CD3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712A1F" w:rsidRPr="008F7095" w14:paraId="62486C05" w14:textId="77777777" w:rsidTr="002204A0">
        <w:tc>
          <w:tcPr>
            <w:tcW w:w="9690" w:type="dxa"/>
            <w:gridSpan w:val="18"/>
          </w:tcPr>
          <w:p w14:paraId="4101652C" w14:textId="77777777" w:rsidR="00712A1F" w:rsidRPr="008F7095" w:rsidRDefault="00712A1F" w:rsidP="002204A0">
            <w:pPr>
              <w:jc w:val="both"/>
              <w:rPr>
                <w:rFonts w:ascii="Calibri" w:hAnsi="Calibri" w:cs="Calibri"/>
                <w:sz w:val="22"/>
                <w:szCs w:val="22"/>
              </w:rPr>
            </w:pPr>
          </w:p>
        </w:tc>
      </w:tr>
      <w:tr w:rsidR="00712A1F" w:rsidRPr="008F7095" w14:paraId="6E0C6F48" w14:textId="77777777" w:rsidTr="002204A0">
        <w:tc>
          <w:tcPr>
            <w:tcW w:w="1641" w:type="dxa"/>
            <w:gridSpan w:val="2"/>
            <w:vMerge w:val="restart"/>
          </w:tcPr>
          <w:p w14:paraId="5F18D45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712A1F" w:rsidRPr="008F7095" w:rsidRDefault="00712A1F"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730B1270" w14:textId="77777777" w:rsidTr="002204A0">
        <w:trPr>
          <w:trHeight w:val="215"/>
        </w:trPr>
        <w:tc>
          <w:tcPr>
            <w:tcW w:w="1641" w:type="dxa"/>
            <w:gridSpan w:val="2"/>
            <w:vMerge/>
            <w:vAlign w:val="center"/>
          </w:tcPr>
          <w:p w14:paraId="4B99056E" w14:textId="77777777" w:rsidR="00712A1F" w:rsidRPr="008F7095" w:rsidRDefault="00712A1F" w:rsidP="002204A0">
            <w:pPr>
              <w:rPr>
                <w:rFonts w:ascii="Calibri" w:hAnsi="Calibri" w:cs="Calibri"/>
                <w:b/>
                <w:bCs/>
                <w:sz w:val="22"/>
                <w:szCs w:val="22"/>
              </w:rPr>
            </w:pPr>
          </w:p>
        </w:tc>
        <w:tc>
          <w:tcPr>
            <w:tcW w:w="2241" w:type="dxa"/>
            <w:gridSpan w:val="4"/>
          </w:tcPr>
          <w:p w14:paraId="396DE7A3"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41F63765" w14:textId="77777777" w:rsidTr="002204A0">
        <w:tc>
          <w:tcPr>
            <w:tcW w:w="4728" w:type="dxa"/>
            <w:gridSpan w:val="9"/>
            <w:tcBorders>
              <w:top w:val="nil"/>
              <w:left w:val="nil"/>
              <w:bottom w:val="single" w:sz="4" w:space="0" w:color="auto"/>
              <w:right w:val="nil"/>
            </w:tcBorders>
          </w:tcPr>
          <w:p w14:paraId="1299C43A" w14:textId="77777777" w:rsidR="00712A1F" w:rsidRPr="008F7095" w:rsidRDefault="00712A1F" w:rsidP="002204A0">
            <w:pPr>
              <w:rPr>
                <w:rFonts w:ascii="Calibri" w:hAnsi="Calibri" w:cs="Calibri"/>
                <w:b/>
                <w:bCs/>
                <w:sz w:val="22"/>
                <w:szCs w:val="22"/>
              </w:rPr>
            </w:pPr>
          </w:p>
          <w:p w14:paraId="3AE50C5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712A1F" w:rsidRPr="008F7095" w:rsidRDefault="00712A1F" w:rsidP="002204A0">
            <w:pPr>
              <w:rPr>
                <w:rFonts w:ascii="Calibri" w:hAnsi="Calibri" w:cs="Calibri"/>
                <w:b/>
                <w:sz w:val="22"/>
                <w:szCs w:val="22"/>
              </w:rPr>
            </w:pPr>
          </w:p>
          <w:p w14:paraId="3461D779"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712A1F" w:rsidRPr="008F7095" w:rsidRDefault="00712A1F" w:rsidP="002204A0">
            <w:pPr>
              <w:rPr>
                <w:rFonts w:ascii="Calibri" w:hAnsi="Calibri" w:cs="Calibri"/>
                <w:b/>
                <w:sz w:val="22"/>
                <w:szCs w:val="22"/>
              </w:rPr>
            </w:pPr>
          </w:p>
          <w:p w14:paraId="49E05F6E"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712A1F"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712A1F" w:rsidRPr="008F7095" w:rsidRDefault="00712A1F" w:rsidP="002204A0">
            <w:pPr>
              <w:rPr>
                <w:rFonts w:ascii="Calibri" w:hAnsi="Calibri" w:cs="Calibri"/>
                <w:b/>
                <w:sz w:val="22"/>
                <w:szCs w:val="22"/>
              </w:rPr>
            </w:pPr>
          </w:p>
          <w:p w14:paraId="7C19BF7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712A1F" w:rsidRPr="008F7095" w:rsidRDefault="00712A1F" w:rsidP="002204A0">
            <w:pPr>
              <w:rPr>
                <w:rFonts w:ascii="Calibri" w:hAnsi="Calibri" w:cs="Calibri"/>
                <w:b/>
                <w:sz w:val="22"/>
                <w:szCs w:val="22"/>
              </w:rPr>
            </w:pPr>
          </w:p>
          <w:p w14:paraId="2E32E05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712A1F" w:rsidRPr="008F7095" w14:paraId="1D857F45"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B3EF86"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 xml:space="preserve">Dober govor v veliki meri poveča njihovo učinkovitost. Študentje bodo raziskovali različne govorne položaje, kako ravnati v njih, in odkrivali svoje  morda še neizkoriščene možnosti  na tem področju.  </w:t>
            </w:r>
          </w:p>
          <w:p w14:paraId="62EBF3C5" w14:textId="77777777" w:rsidR="00712A1F" w:rsidRPr="008F7095" w:rsidRDefault="00712A1F" w:rsidP="002204A0">
            <w:pPr>
              <w:autoSpaceDE w:val="0"/>
              <w:autoSpaceDN w:val="0"/>
              <w:adjustRightInd w:val="0"/>
              <w:rPr>
                <w:rFonts w:ascii="Calibri" w:hAnsi="Calibri" w:cs="Calibri"/>
                <w:sz w:val="22"/>
                <w:szCs w:val="22"/>
              </w:rPr>
            </w:pPr>
          </w:p>
          <w:p w14:paraId="1C8F621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 xml:space="preserve"> so ves čas aktivni, saj je predmet zasnovan v obliki delavnic. Študenti se učijo osnovnih tehnik sproščanja, s katerimi premagujemo strah pred nastopom in tehnike pravilnega dihanja ter pravilnega oblikovanja govornih organov. Seznanijo se s postopkom priprave na govor, ki zajema tako vsebinsko, pravorečno kot psihično pripravo. Težišče je v iskanju lastnega načina, ki je posamezniku najbližji.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razliko med govorjeno in </w:t>
            </w:r>
            <w:r w:rsidRPr="008F7095">
              <w:rPr>
                <w:rFonts w:ascii="Calibri" w:hAnsi="Calibri" w:cs="Calibri"/>
                <w:sz w:val="22"/>
                <w:szCs w:val="22"/>
              </w:rPr>
              <w:lastRenderedPageBreak/>
              <w:t>prebrano besedo, pri govoru pa se  približa knjižni normi, ki je pri delu v razredu nujna.</w:t>
            </w:r>
          </w:p>
          <w:p w14:paraId="14C7DEE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Najprej se posvetimo tehniki govora – od priprav na govor do govornega nastopa. Izpostavljamo različne govorne situacije, v katerih se znajdemo kot govorci. Pri tem upoštevamo različne ravni in načine govorne prezentacije, ki je v določenem položaju ustrezna.</w:t>
            </w:r>
          </w:p>
          <w:p w14:paraId="51349DF5"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Vsak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pripravi več govornih nastopov, ki jih predstavi ostalim študentom. Pri analizah govorov opozarjamo na njihove dobre prvine, močna področja govorcev, pa tudi na morebitne posamezne slabosti, napake, ki jih morajo odpraviti, npr. mašila. Pri vseh oblikah dela se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osredotoča na neverbalno komunikacijo. </w:t>
            </w:r>
          </w:p>
          <w:p w14:paraId="2C8FA17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Potem se posvetimo odnosu med vsebino in formo govornega nastopa. Različnim vsebinam iščemo ustrezne forme, posvečamo se govoru kot ustvarjalnemu dejanju.  Zanima nas interpretacija besedila, zato se posvetimo najprej njegovim  vsebinskim poudarkom, dramaturški zgradbi in slogu in šele nato izvedbi. Kako povemo zgodbo?  Kako pripovedujemo avtentično in prepričljivo?</w:t>
            </w:r>
          </w:p>
          <w:p w14:paraId="7BC5B4E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 okviru tematike govornih nastopov v razredu se študent seznani z zahtevami Učnega načrta za izvedbo govornih nastopov. Nauči se ustreznih didaktičnih pristopov za motivacijo otrok za govorne nastope, kakor tudi ustreznih strategij za oblikovanje in izvedbo govornih nastopov otrok. Nauči se postaviti kriterije in njim ustrezne opisnike za preverjanje in ocenjevanje govornih nastopov.</w:t>
            </w:r>
          </w:p>
        </w:tc>
        <w:tc>
          <w:tcPr>
            <w:tcW w:w="152" w:type="dxa"/>
            <w:gridSpan w:val="2"/>
            <w:tcBorders>
              <w:top w:val="nil"/>
              <w:left w:val="single" w:sz="4" w:space="0" w:color="auto"/>
              <w:bottom w:val="nil"/>
              <w:right w:val="single" w:sz="4" w:space="0" w:color="auto"/>
            </w:tcBorders>
          </w:tcPr>
          <w:p w14:paraId="6D98A12B"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07596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Good speech largely enhances effectiveness. The students will explore a variety of speech situations, how to handle them, and discover their probably untapped potential in this area.</w:t>
            </w:r>
          </w:p>
          <w:p w14:paraId="2946DB82" w14:textId="77777777" w:rsidR="00712A1F" w:rsidRPr="008F7095" w:rsidRDefault="00712A1F" w:rsidP="002204A0">
            <w:pPr>
              <w:rPr>
                <w:rFonts w:ascii="Calibri" w:hAnsi="Calibri" w:cs="Calibri"/>
                <w:sz w:val="22"/>
                <w:szCs w:val="22"/>
                <w:lang w:val="en-GB"/>
              </w:rPr>
            </w:pPr>
          </w:p>
          <w:p w14:paraId="396CA00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As the course is designed in the form of workshops, the students are constantly active. The students learn the basic relaxation techniques to overcome performance anxiety and proper breathing techniques and properly shaping speech organs. They get acquainted with the procedure of preparation for speech, which includes both substantive, phonetic, and psychological preparation. The focus is on finding the way closest to the individual. The students get to know the difference between spoken and read word; in speaking they come closer to the written norm, </w:t>
            </w:r>
            <w:r w:rsidRPr="008F7095">
              <w:rPr>
                <w:rFonts w:ascii="Calibri" w:hAnsi="Calibri" w:cs="Calibri"/>
                <w:sz w:val="22"/>
                <w:szCs w:val="22"/>
                <w:lang w:val="en-GB"/>
              </w:rPr>
              <w:lastRenderedPageBreak/>
              <w:t>which is indispensable for the work in the classroom.</w:t>
            </w:r>
          </w:p>
          <w:p w14:paraId="4A5299A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First we dedicate our attention to the technique of speech – from the preparation for speech to performing the speech. We emphasize different speech situations in which we find ourselves as speakers. In doing so, we are considering the different levels and modes of speech presentation, which is appropriate in a given situation.</w:t>
            </w:r>
          </w:p>
          <w:p w14:paraId="4CB683B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Each student prepares a number of speaking performances and presents them to other students. In the analysis of the speeches we call attention to their good elements, the strengths of speakers, as well as to any specific weaknesses, the errors that must be eliminated, for example fillers. In all forms of work, the students focus on non-verbal communication.</w:t>
            </w:r>
          </w:p>
          <w:p w14:paraId="606A09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Then we dedicate ourselves to the relationship between content and form of speeches. We look for different forms appropriate to the content and devote attention to speech as a creative act. We are interested in the interpretation of text, so we first focus on thematic emphases, dramatic architecture and style, only then on execution. How to tell a story? How to be authentic and convincing?</w:t>
            </w:r>
          </w:p>
          <w:p w14:paraId="5AFE8C3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In the framework of the theme of speaking appearances in the classroom, the students become acquainted with the syllabus requirements for the implementation of speaking appearances. They learn the appropriate didactic approaches to motivate children for speaking performances, as well as appropriate strategies for the design and implementation of children’s speaking appearances. The learn how to set criteria and their corresponding descriptors for testing and evaluating speaking appearances.</w:t>
            </w:r>
          </w:p>
        </w:tc>
      </w:tr>
    </w:tbl>
    <w:p w14:paraId="5997CC1D" w14:textId="77777777" w:rsidR="00712A1F" w:rsidRPr="008F7095" w:rsidRDefault="00712A1F" w:rsidP="00712A1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12A1F" w:rsidRPr="008F7095" w14:paraId="37AA0E9F" w14:textId="77777777" w:rsidTr="61FBA373">
        <w:tc>
          <w:tcPr>
            <w:tcW w:w="9695" w:type="dxa"/>
            <w:gridSpan w:val="6"/>
          </w:tcPr>
          <w:p w14:paraId="24060F01" w14:textId="77777777" w:rsidR="00712A1F" w:rsidRPr="008F7095" w:rsidRDefault="00712A1F"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712A1F" w:rsidRPr="008F7095" w14:paraId="203BAE3A" w14:textId="77777777" w:rsidTr="61FBA37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CEE1925"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Toporišič, Jože (1978). Glasovna in naglasna podoba slovenskega jezika. Maribor: Založba Obzorja.</w:t>
            </w:r>
          </w:p>
          <w:p w14:paraId="5E957600"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Rupel, Mirko (1992). Slovensko pravorečje: navodila za zborno izreko. Ljubljana: Državna založba Slovenije.</w:t>
            </w:r>
          </w:p>
          <w:p w14:paraId="7300A117"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proofErr w:type="spellStart"/>
            <w:r w:rsidRPr="008F7095">
              <w:rPr>
                <w:rFonts w:ascii="Calibri" w:hAnsi="Calibri" w:cs="Calibri"/>
                <w:sz w:val="22"/>
                <w:szCs w:val="22"/>
              </w:rPr>
              <w:t>Škarić</w:t>
            </w:r>
            <w:proofErr w:type="spellEnd"/>
            <w:r w:rsidRPr="008F7095">
              <w:rPr>
                <w:rFonts w:ascii="Calibri" w:hAnsi="Calibri" w:cs="Calibri"/>
                <w:sz w:val="22"/>
                <w:szCs w:val="22"/>
              </w:rPr>
              <w:t xml:space="preserve">, Ivo (1996). V iskanju izgubljenega govora. Ljubljana: Pravljično gledališče. </w:t>
            </w:r>
          </w:p>
          <w:p w14:paraId="5796B004"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Newton </w:t>
            </w:r>
            <w:proofErr w:type="spellStart"/>
            <w:r w:rsidRPr="008F7095">
              <w:rPr>
                <w:rFonts w:ascii="Calibri" w:hAnsi="Calibri" w:cs="Calibri"/>
                <w:sz w:val="22"/>
                <w:szCs w:val="22"/>
              </w:rPr>
              <w:t>Casson</w:t>
            </w:r>
            <w:proofErr w:type="spellEnd"/>
            <w:r w:rsidRPr="008F7095">
              <w:rPr>
                <w:rFonts w:ascii="Calibri" w:hAnsi="Calibri" w:cs="Calibri"/>
                <w:sz w:val="22"/>
                <w:szCs w:val="22"/>
              </w:rPr>
              <w:t>, Herbert (1995). Umetnost govora. Ljubljana: Pravljično gledališče.</w:t>
            </w:r>
          </w:p>
          <w:p w14:paraId="480E8D7B"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Učni načrt za slovenščino (1998). Ljubljana: Ministrstvo RS za šolstvo, znanost in šport. Urad za šolstvo.</w:t>
            </w:r>
          </w:p>
          <w:p w14:paraId="36706CC3"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Radovanovič, Neda. Valič, Aleš. Medved Udovič,  Vida (1999): Na šolskem </w:t>
            </w:r>
            <w:proofErr w:type="spellStart"/>
            <w:r w:rsidRPr="008F7095">
              <w:rPr>
                <w:rFonts w:ascii="Calibri" w:hAnsi="Calibri" w:cs="Calibri"/>
                <w:sz w:val="22"/>
                <w:szCs w:val="22"/>
              </w:rPr>
              <w:t>odru.Ljubljana</w:t>
            </w:r>
            <w:proofErr w:type="spellEnd"/>
            <w:r w:rsidRPr="008F7095">
              <w:rPr>
                <w:rFonts w:ascii="Calibri" w:hAnsi="Calibri" w:cs="Calibri"/>
                <w:sz w:val="22"/>
                <w:szCs w:val="22"/>
              </w:rPr>
              <w:t>, Založba Rokus</w:t>
            </w:r>
          </w:p>
          <w:p w14:paraId="5D1B1A1F"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lastRenderedPageBreak/>
              <w:t xml:space="preserve">Sentočnik, Sonja (2004). Zakaj potrebujemo opisne kriterije in kako jih pripravimo. Preverjanje in ocenjevanje. Letnik 1, št. 1,2. </w:t>
            </w:r>
            <w:proofErr w:type="spellStart"/>
            <w:r w:rsidRPr="008F7095">
              <w:rPr>
                <w:rFonts w:ascii="Calibri" w:hAnsi="Calibri" w:cs="Calibri"/>
                <w:sz w:val="22"/>
                <w:szCs w:val="22"/>
              </w:rPr>
              <w:t>Melior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d.o.o</w:t>
            </w:r>
            <w:proofErr w:type="spellEnd"/>
            <w:r w:rsidRPr="008F7095">
              <w:rPr>
                <w:rFonts w:ascii="Calibri" w:hAnsi="Calibri" w:cs="Calibri"/>
                <w:sz w:val="22"/>
                <w:szCs w:val="22"/>
              </w:rPr>
              <w:t xml:space="preserve">. Založba </w:t>
            </w:r>
            <w:proofErr w:type="spellStart"/>
            <w:r w:rsidRPr="008F7095">
              <w:rPr>
                <w:rFonts w:ascii="Calibri" w:hAnsi="Calibri" w:cs="Calibri"/>
                <w:sz w:val="22"/>
                <w:szCs w:val="22"/>
              </w:rPr>
              <w:t>Educa</w:t>
            </w:r>
            <w:proofErr w:type="spellEnd"/>
            <w:r w:rsidRPr="008F7095">
              <w:rPr>
                <w:rFonts w:ascii="Calibri" w:hAnsi="Calibri" w:cs="Calibri"/>
                <w:sz w:val="22"/>
                <w:szCs w:val="22"/>
              </w:rPr>
              <w:t>.</w:t>
            </w:r>
          </w:p>
          <w:p w14:paraId="6AD31786"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61FBA373">
              <w:rPr>
                <w:rFonts w:ascii="Calibri" w:hAnsi="Calibri" w:cs="Calibri"/>
                <w:sz w:val="22"/>
                <w:szCs w:val="22"/>
              </w:rPr>
              <w:t>Močivnik, Leonida. Ocvirk, Nadja (2000). Priprava na izvajanje govornega nastopa v osnovni šoli. V Slovenščina v šoli (ur. Starc, Sonja), št. 4. Ljubljana: Zavod Republike Slovenije za šolstvo.</w:t>
            </w:r>
          </w:p>
          <w:p w14:paraId="15FE2D43" w14:textId="45755BDD" w:rsidR="0C97A0BF" w:rsidRDefault="0C97A0BF" w:rsidP="61FBA373">
            <w:pPr>
              <w:widowControl w:val="0"/>
              <w:numPr>
                <w:ilvl w:val="0"/>
                <w:numId w:val="1"/>
              </w:numPr>
              <w:rPr>
                <w:rFonts w:ascii="Calibri" w:hAnsi="Calibri" w:cs="Calibri"/>
                <w:sz w:val="22"/>
                <w:szCs w:val="22"/>
              </w:rPr>
            </w:pPr>
            <w:r w:rsidRPr="61FBA373">
              <w:rPr>
                <w:rFonts w:ascii="Calibri" w:hAnsi="Calibri" w:cs="Calibri"/>
                <w:sz w:val="22"/>
                <w:szCs w:val="22"/>
              </w:rPr>
              <w:t xml:space="preserve">Petek, Tomaž (2019). Govorni nastopi v </w:t>
            </w:r>
            <w:r w:rsidR="4E3AEEFB" w:rsidRPr="61FBA373">
              <w:rPr>
                <w:rFonts w:ascii="Calibri" w:hAnsi="Calibri" w:cs="Calibri"/>
                <w:sz w:val="22"/>
                <w:szCs w:val="22"/>
              </w:rPr>
              <w:t xml:space="preserve">pedagoškem procesu. Ljubljana: Univerza v Ljubljani, Pedagoška fakulteta. </w:t>
            </w:r>
          </w:p>
          <w:p w14:paraId="110FFD37" w14:textId="77777777" w:rsidR="00712A1F" w:rsidRPr="008F7095" w:rsidRDefault="00712A1F" w:rsidP="002204A0">
            <w:pPr>
              <w:rPr>
                <w:rFonts w:ascii="Calibri" w:hAnsi="Calibri" w:cs="Calibri"/>
                <w:sz w:val="22"/>
                <w:szCs w:val="22"/>
              </w:rPr>
            </w:pPr>
          </w:p>
          <w:p w14:paraId="16A3AEF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50E33D50"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(1984). Govorno dejanje – družbeno dejanje. Ljubljana: Pedagoški inštitut.</w:t>
            </w:r>
          </w:p>
          <w:p w14:paraId="366A39F9"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(1989). Jezikovna komunikacija v razredu. V: Sodobna pedagogika, št. 5/6, str. 257-269.</w:t>
            </w:r>
          </w:p>
          <w:p w14:paraId="5175E87B"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(1995). Teorija sporazumevanja. Ljubljana: Pedagoški inštitut.</w:t>
            </w:r>
          </w:p>
          <w:p w14:paraId="746B95C4"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Vodopivec, Milan. Vodopivec, Matija (2004). Sporočilna tehnika pisanja. Kako raziskujem, pišem, nastopam. Ljubljana: Cankarjeva založba.</w:t>
            </w:r>
          </w:p>
        </w:tc>
      </w:tr>
      <w:tr w:rsidR="00712A1F" w:rsidRPr="008F7095" w14:paraId="5DF31117" w14:textId="77777777" w:rsidTr="61FBA373">
        <w:trPr>
          <w:trHeight w:val="73"/>
        </w:trPr>
        <w:tc>
          <w:tcPr>
            <w:tcW w:w="4720" w:type="dxa"/>
            <w:gridSpan w:val="2"/>
            <w:tcBorders>
              <w:top w:val="nil"/>
              <w:left w:val="nil"/>
              <w:bottom w:val="single" w:sz="4" w:space="0" w:color="auto"/>
              <w:right w:val="nil"/>
            </w:tcBorders>
          </w:tcPr>
          <w:p w14:paraId="6B699379" w14:textId="77777777" w:rsidR="00712A1F" w:rsidRPr="008F7095" w:rsidRDefault="00712A1F" w:rsidP="002204A0">
            <w:pPr>
              <w:rPr>
                <w:rFonts w:ascii="Calibri" w:hAnsi="Calibri" w:cs="Calibri"/>
                <w:b/>
                <w:bCs/>
                <w:sz w:val="22"/>
                <w:szCs w:val="22"/>
              </w:rPr>
            </w:pPr>
          </w:p>
          <w:p w14:paraId="5FE0A1B0"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FE9F23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F72F646" w14:textId="77777777" w:rsidR="00712A1F" w:rsidRPr="008F7095" w:rsidRDefault="00712A1F" w:rsidP="002204A0">
            <w:pPr>
              <w:rPr>
                <w:rFonts w:ascii="Calibri" w:hAnsi="Calibri" w:cs="Calibri"/>
                <w:b/>
                <w:sz w:val="22"/>
                <w:szCs w:val="22"/>
              </w:rPr>
            </w:pPr>
          </w:p>
          <w:p w14:paraId="7628FA9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712A1F" w:rsidRPr="008F7095" w14:paraId="4BF0E614" w14:textId="77777777" w:rsidTr="00986CC1">
        <w:trPr>
          <w:trHeight w:val="1275"/>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Cilji:</w:t>
            </w:r>
          </w:p>
          <w:p w14:paraId="429EDD4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nadgrajuje teoretično in praktično usposabljanje za samostojno delo v prvem triletju devetletne osnovne šole:</w:t>
            </w:r>
          </w:p>
          <w:p w14:paraId="1C01BCAF"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nadgrajuje spoznavanje vloge vzgojitelja/učitelja v razvoju sporazumevalne zmožnosti otrok v prvem triletju devetletne osnovne šole,</w:t>
            </w:r>
          </w:p>
          <w:p w14:paraId="37D338D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razvija zanimanje za samostojno raziskovalno in svetovalno delo,</w:t>
            </w:r>
          </w:p>
          <w:p w14:paraId="31638C6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 vajah in praksi se usposablja za samostojno pedagoško delo.</w:t>
            </w:r>
          </w:p>
          <w:p w14:paraId="08CE6F91" w14:textId="77777777" w:rsidR="00712A1F" w:rsidRPr="008F7095" w:rsidRDefault="00712A1F" w:rsidP="002204A0">
            <w:pPr>
              <w:rPr>
                <w:rFonts w:ascii="Calibri" w:hAnsi="Calibri" w:cs="Calibri"/>
                <w:b/>
                <w:sz w:val="22"/>
                <w:szCs w:val="22"/>
                <w:u w:val="single"/>
              </w:rPr>
            </w:pPr>
          </w:p>
          <w:p w14:paraId="3EEBD31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Splošne kompetence:</w:t>
            </w:r>
          </w:p>
          <w:p w14:paraId="030F2A5F" w14:textId="77777777" w:rsidR="00712A1F" w:rsidRPr="008F7095" w:rsidRDefault="00712A1F" w:rsidP="002204A0">
            <w:pPr>
              <w:ind w:left="-50"/>
              <w:rPr>
                <w:rFonts w:ascii="Calibri" w:hAnsi="Calibri" w:cs="Calibri"/>
                <w:b/>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ED0A43E" w14:textId="05988BF1"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 se oblikovati dober, učinkovit in živ govor ter dati besedam moč, pravilno uporabljati govorno-dihalne organe,</w:t>
            </w:r>
            <w:r w:rsidR="0057235D">
              <w:rPr>
                <w:rFonts w:ascii="Calibri" w:hAnsi="Calibri" w:cs="Calibri"/>
                <w:sz w:val="22"/>
                <w:szCs w:val="22"/>
              </w:rPr>
              <w:t xml:space="preserve"> </w:t>
            </w:r>
            <w:bookmarkStart w:id="0" w:name="_GoBack"/>
            <w:bookmarkEnd w:id="0"/>
            <w:r w:rsidRPr="008F7095">
              <w:rPr>
                <w:rFonts w:ascii="Calibri" w:hAnsi="Calibri" w:cs="Calibri"/>
                <w:sz w:val="22"/>
                <w:szCs w:val="22"/>
              </w:rPr>
              <w:t>odpraviti napake in razvade v govoru, upoštevati elemente neverbalne komunikacije, obvladati telo, prostor in situacijo, obvladati knjižno pravorečno normo,</w:t>
            </w:r>
          </w:p>
          <w:p w14:paraId="61EF2C78" w14:textId="77777777"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razvija sposobnost vodenja pogovora (prepričevanje, argumentiranje, poslušanje).</w:t>
            </w:r>
          </w:p>
          <w:p w14:paraId="61CDCEAD" w14:textId="77777777" w:rsidR="00712A1F" w:rsidRPr="008F7095" w:rsidRDefault="00712A1F" w:rsidP="002204A0">
            <w:pPr>
              <w:autoSpaceDE w:val="0"/>
              <w:autoSpaceDN w:val="0"/>
              <w:adjustRightInd w:val="0"/>
              <w:rPr>
                <w:rFonts w:ascii="Calibri" w:hAnsi="Calibri" w:cs="Calibri"/>
                <w:b/>
                <w:sz w:val="22"/>
                <w:szCs w:val="22"/>
              </w:rPr>
            </w:pPr>
          </w:p>
          <w:p w14:paraId="7BB9BAB6" w14:textId="77777777" w:rsidR="00712A1F" w:rsidRPr="008F7095" w:rsidRDefault="00712A1F"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5CAF7F4"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nauči se usmerjati otroke v učinkovito pripravo ter izvedbo govornih nastopov v </w:t>
            </w:r>
            <w:r w:rsidRPr="008F7095">
              <w:rPr>
                <w:rFonts w:ascii="Calibri" w:hAnsi="Calibri" w:cs="Calibri"/>
                <w:sz w:val="22"/>
                <w:szCs w:val="22"/>
              </w:rPr>
              <w:lastRenderedPageBreak/>
              <w:t>razredu,</w:t>
            </w:r>
          </w:p>
          <w:p w14:paraId="767B908D"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naučiti se oblikovati kriterije in opisnike za preverjanje in ocenjevanje govornih nastopov v razredu.</w:t>
            </w:r>
          </w:p>
        </w:tc>
        <w:tc>
          <w:tcPr>
            <w:tcW w:w="152" w:type="dxa"/>
            <w:gridSpan w:val="2"/>
            <w:tcBorders>
              <w:top w:val="nil"/>
              <w:left w:val="single" w:sz="4" w:space="0" w:color="auto"/>
              <w:bottom w:val="nil"/>
              <w:right w:val="single" w:sz="4" w:space="0" w:color="auto"/>
            </w:tcBorders>
          </w:tcPr>
          <w:p w14:paraId="6BB9E253" w14:textId="77777777" w:rsidR="00712A1F" w:rsidRPr="008F7095" w:rsidRDefault="00712A1F"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468E3062"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 upgrade their theoretical and practical training for independent work in the first triennium of the nine-year basic school. They:</w:t>
            </w:r>
          </w:p>
          <w:p w14:paraId="2DB78182"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upgrade the knowledge of teacher’s role in the development of communicative competence of children in the first triennium of nine year basic school;</w:t>
            </w:r>
          </w:p>
          <w:p w14:paraId="13FE506E"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develop interest for independent research and advisory work;</w:t>
            </w:r>
          </w:p>
          <w:p w14:paraId="1C7C6149" w14:textId="77777777" w:rsidR="00712A1F" w:rsidRPr="008F7095" w:rsidRDefault="00712A1F" w:rsidP="00712A1F">
            <w:pPr>
              <w:numPr>
                <w:ilvl w:val="0"/>
                <w:numId w:val="9"/>
              </w:numPr>
              <w:rPr>
                <w:rFonts w:ascii="Calibri" w:hAnsi="Calibri" w:cs="Calibri"/>
                <w:sz w:val="22"/>
                <w:szCs w:val="22"/>
                <w:lang w:val="en-GB"/>
              </w:rPr>
            </w:pPr>
            <w:proofErr w:type="gramStart"/>
            <w:r w:rsidRPr="008F7095">
              <w:rPr>
                <w:rFonts w:ascii="Calibri" w:hAnsi="Calibri" w:cs="Calibri"/>
                <w:sz w:val="22"/>
                <w:szCs w:val="22"/>
                <w:lang w:val="en-GB"/>
              </w:rPr>
              <w:t>in</w:t>
            </w:r>
            <w:proofErr w:type="gramEnd"/>
            <w:r w:rsidRPr="008F7095">
              <w:rPr>
                <w:rFonts w:ascii="Calibri" w:hAnsi="Calibri" w:cs="Calibri"/>
                <w:sz w:val="22"/>
                <w:szCs w:val="22"/>
                <w:lang w:val="en-GB"/>
              </w:rPr>
              <w:t xml:space="preserve"> tutorials and in practice they get trained for independent educational work.</w:t>
            </w:r>
          </w:p>
          <w:p w14:paraId="4C2BDF7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1FD6BC9"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5ABECD91"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learn to compose a good, effective, and lively speech and to yield power to word, to adequately use speaking and breathing organs, to eliminate errors and bad habits in speech, to take account of elements of non-verbal communication, to have control of the body, space, and situation; to have command of the written </w:t>
            </w:r>
            <w:proofErr w:type="spellStart"/>
            <w:r w:rsidRPr="008F7095">
              <w:rPr>
                <w:rFonts w:ascii="Calibri" w:hAnsi="Calibri" w:cs="Calibri"/>
                <w:sz w:val="22"/>
                <w:szCs w:val="22"/>
                <w:lang w:val="en-GB"/>
              </w:rPr>
              <w:t>orthoepic</w:t>
            </w:r>
            <w:proofErr w:type="spellEnd"/>
            <w:r w:rsidRPr="008F7095">
              <w:rPr>
                <w:rFonts w:ascii="Calibri" w:hAnsi="Calibri" w:cs="Calibri"/>
                <w:sz w:val="22"/>
                <w:szCs w:val="22"/>
                <w:lang w:val="en-GB"/>
              </w:rPr>
              <w:t xml:space="preserve"> norm;</w:t>
            </w:r>
          </w:p>
          <w:p w14:paraId="727D4A5F" w14:textId="77777777" w:rsidR="00712A1F" w:rsidRPr="008F7095" w:rsidRDefault="00712A1F" w:rsidP="00712A1F">
            <w:pPr>
              <w:numPr>
                <w:ilvl w:val="0"/>
                <w:numId w:val="10"/>
              </w:numPr>
              <w:rPr>
                <w:rFonts w:ascii="Calibri" w:hAnsi="Calibri" w:cs="Calibri"/>
                <w:sz w:val="22"/>
                <w:szCs w:val="22"/>
                <w:lang w:val="en-GB"/>
              </w:rPr>
            </w:pPr>
            <w:proofErr w:type="gramStart"/>
            <w:r w:rsidRPr="008F7095">
              <w:rPr>
                <w:rFonts w:ascii="Calibri" w:hAnsi="Calibri" w:cs="Calibri"/>
                <w:sz w:val="22"/>
                <w:szCs w:val="22"/>
                <w:lang w:val="en-GB"/>
              </w:rPr>
              <w:t>develop</w:t>
            </w:r>
            <w:proofErr w:type="gramEnd"/>
            <w:r w:rsidRPr="008F7095">
              <w:rPr>
                <w:rFonts w:ascii="Calibri" w:hAnsi="Calibri" w:cs="Calibri"/>
                <w:sz w:val="22"/>
                <w:szCs w:val="22"/>
                <w:lang w:val="en-GB"/>
              </w:rPr>
              <w:t xml:space="preserve"> the ability of leading a conversation (persuading, argumentation, listening).</w:t>
            </w:r>
          </w:p>
          <w:p w14:paraId="23DE523C" w14:textId="77777777" w:rsidR="00712A1F" w:rsidRPr="008F7095" w:rsidRDefault="00712A1F" w:rsidP="002204A0">
            <w:pPr>
              <w:rPr>
                <w:rFonts w:ascii="Calibri" w:hAnsi="Calibri" w:cs="Calibri"/>
                <w:sz w:val="22"/>
                <w:szCs w:val="22"/>
                <w:lang w:val="en-GB"/>
              </w:rPr>
            </w:pPr>
          </w:p>
          <w:p w14:paraId="4E890570" w14:textId="77777777" w:rsidR="00712A1F" w:rsidRPr="008F7095" w:rsidRDefault="00712A1F"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409C641F"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BC53685"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guide children in the effective preparation and implementation of speaking appearances in the classroom;</w:t>
            </w:r>
          </w:p>
          <w:p w14:paraId="3B1F3EB7" w14:textId="77777777" w:rsidR="00712A1F" w:rsidRPr="008F7095" w:rsidRDefault="00712A1F" w:rsidP="00712A1F">
            <w:pPr>
              <w:numPr>
                <w:ilvl w:val="0"/>
                <w:numId w:val="10"/>
              </w:numPr>
              <w:rPr>
                <w:rFonts w:ascii="Calibri" w:hAnsi="Calibri" w:cs="Calibri"/>
                <w:sz w:val="22"/>
                <w:szCs w:val="22"/>
                <w:lang w:val="en-GB"/>
              </w:rPr>
            </w:pPr>
            <w:proofErr w:type="gramStart"/>
            <w:r w:rsidRPr="008F7095">
              <w:rPr>
                <w:rFonts w:ascii="Calibri" w:hAnsi="Calibri" w:cs="Calibri"/>
                <w:sz w:val="22"/>
                <w:szCs w:val="22"/>
                <w:lang w:val="en-GB"/>
              </w:rPr>
              <w:lastRenderedPageBreak/>
              <w:t>learn</w:t>
            </w:r>
            <w:proofErr w:type="gramEnd"/>
            <w:r w:rsidRPr="008F7095">
              <w:rPr>
                <w:rFonts w:ascii="Calibri" w:hAnsi="Calibri" w:cs="Calibri"/>
                <w:sz w:val="22"/>
                <w:szCs w:val="22"/>
                <w:lang w:val="en-GB"/>
              </w:rPr>
              <w:t xml:space="preserve"> to establish criteria and descriptors for testing and evaluating speaking appearances in the classroom.</w:t>
            </w:r>
          </w:p>
        </w:tc>
      </w:tr>
      <w:tr w:rsidR="00712A1F" w:rsidRPr="008F7095" w14:paraId="58061C42" w14:textId="77777777" w:rsidTr="61FBA373">
        <w:trPr>
          <w:trHeight w:val="117"/>
        </w:trPr>
        <w:tc>
          <w:tcPr>
            <w:tcW w:w="4730" w:type="dxa"/>
            <w:gridSpan w:val="3"/>
            <w:tcBorders>
              <w:top w:val="nil"/>
              <w:left w:val="nil"/>
              <w:bottom w:val="single" w:sz="4" w:space="0" w:color="auto"/>
              <w:right w:val="nil"/>
            </w:tcBorders>
          </w:tcPr>
          <w:p w14:paraId="52E56223" w14:textId="77777777" w:rsidR="00712A1F" w:rsidRPr="008F7095" w:rsidRDefault="00712A1F" w:rsidP="002204A0">
            <w:pPr>
              <w:rPr>
                <w:rFonts w:ascii="Calibri" w:hAnsi="Calibri" w:cs="Calibri"/>
                <w:b/>
                <w:sz w:val="22"/>
                <w:szCs w:val="22"/>
              </w:rPr>
            </w:pPr>
          </w:p>
          <w:p w14:paraId="61D8A54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7547A01" w14:textId="77777777" w:rsidR="00712A1F" w:rsidRPr="008F7095" w:rsidRDefault="00712A1F" w:rsidP="002204A0">
            <w:pPr>
              <w:rPr>
                <w:rFonts w:ascii="Calibri" w:hAnsi="Calibri" w:cs="Calibri"/>
                <w:b/>
                <w:sz w:val="22"/>
                <w:szCs w:val="22"/>
              </w:rPr>
            </w:pPr>
          </w:p>
          <w:p w14:paraId="5043CB0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7459315" w14:textId="77777777" w:rsidR="00712A1F" w:rsidRPr="008F7095" w:rsidRDefault="00712A1F" w:rsidP="002204A0">
            <w:pPr>
              <w:rPr>
                <w:rFonts w:ascii="Calibri" w:hAnsi="Calibri" w:cs="Calibri"/>
                <w:b/>
                <w:sz w:val="22"/>
                <w:szCs w:val="22"/>
              </w:rPr>
            </w:pPr>
          </w:p>
          <w:p w14:paraId="7EE0240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712A1F" w:rsidRPr="008F7095" w14:paraId="75465141" w14:textId="77777777" w:rsidTr="61FBA373">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220BF791"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9E1155"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Pozna načela učinkovitega govornega nastopanja.  </w:t>
            </w:r>
          </w:p>
          <w:p w14:paraId="7F8E34DD"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Upošteva strategije govornega nastopanja, ki jih je spoznal/-a in usvojil/-a pri predmetu Slovenski jezik. </w:t>
            </w:r>
          </w:p>
          <w:p w14:paraId="3D2C6CFB"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Zna oblikovati premišljeno pripravo govornega nastopa na ravni razvijanja teme, načina predstavitve, suverenosti nastopa – zvočne in vidne prvine govora, očesni stik s poslušalci. </w:t>
            </w:r>
          </w:p>
          <w:p w14:paraId="7AB55377"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Pozna kriterije, ki določajo sodobne načine vrednotenja govorne zmožnost tako otrok kot odraslih.</w:t>
            </w:r>
          </w:p>
          <w:p w14:paraId="6537F28F" w14:textId="77777777" w:rsidR="00712A1F" w:rsidRPr="008F7095" w:rsidRDefault="00712A1F" w:rsidP="002204A0">
            <w:pPr>
              <w:pStyle w:val="Vnos"/>
              <w:ind w:left="0"/>
              <w:jc w:val="left"/>
              <w:rPr>
                <w:rFonts w:ascii="Calibri" w:hAnsi="Calibri" w:cs="Calibri"/>
                <w:sz w:val="22"/>
                <w:szCs w:val="22"/>
              </w:rPr>
            </w:pPr>
          </w:p>
          <w:p w14:paraId="51991197"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D6CF0CF"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45579499"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Je sposoben/-na učinkovito izpeljati  poučevalne modele za razvijanje govorne zmožnosti. </w:t>
            </w:r>
          </w:p>
          <w:p w14:paraId="774AE5A0"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Učinek pridobljenega procesnega in vsebinskega znanja na svojo zmožnost govornega   nastopanja smiselno vključuje v učno-vzgojni proces.</w:t>
            </w:r>
          </w:p>
          <w:p w14:paraId="6DFB9E20" w14:textId="77777777" w:rsidR="00712A1F" w:rsidRPr="008F7095" w:rsidRDefault="00712A1F" w:rsidP="002204A0">
            <w:pPr>
              <w:pStyle w:val="Vnos"/>
              <w:ind w:left="0"/>
              <w:jc w:val="left"/>
              <w:rPr>
                <w:rFonts w:ascii="Calibri" w:hAnsi="Calibri" w:cs="Calibri"/>
                <w:sz w:val="22"/>
                <w:szCs w:val="22"/>
              </w:rPr>
            </w:pPr>
          </w:p>
          <w:p w14:paraId="2A19BA25"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38D38BC8"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ABC8CBC"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Je zmožen/-na ovrednotiti svoje govorno nastopanje in nastopanje učencev glede na uresničevanje zastavljenih ciljev.</w:t>
            </w:r>
          </w:p>
          <w:p w14:paraId="267C364D"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 xml:space="preserve">Strokovno ravnanje utemeljuje na osnovi sodobnih teoretičnih izhodišč in praktičnega dela z otroki. </w:t>
            </w:r>
          </w:p>
        </w:tc>
        <w:tc>
          <w:tcPr>
            <w:tcW w:w="142" w:type="dxa"/>
            <w:tcBorders>
              <w:top w:val="nil"/>
              <w:left w:val="single" w:sz="4" w:space="0" w:color="auto"/>
              <w:bottom w:val="nil"/>
              <w:right w:val="single" w:sz="4" w:space="0" w:color="auto"/>
            </w:tcBorders>
          </w:tcPr>
          <w:p w14:paraId="70DF9E56" w14:textId="77777777" w:rsidR="00712A1F" w:rsidRPr="008F7095" w:rsidRDefault="00712A1F" w:rsidP="002204A0">
            <w:pPr>
              <w:rPr>
                <w:rFonts w:ascii="Calibri" w:hAnsi="Calibri" w:cs="Calibri"/>
                <w:sz w:val="22"/>
                <w:szCs w:val="22"/>
              </w:rPr>
            </w:pPr>
          </w:p>
          <w:p w14:paraId="44E871BC" w14:textId="77777777" w:rsidR="00712A1F" w:rsidRPr="008F7095" w:rsidRDefault="00712A1F" w:rsidP="002204A0">
            <w:pPr>
              <w:rPr>
                <w:rFonts w:ascii="Calibri" w:hAnsi="Calibri" w:cs="Calibri"/>
                <w:sz w:val="22"/>
                <w:szCs w:val="22"/>
              </w:rPr>
            </w:pPr>
          </w:p>
          <w:p w14:paraId="144A5D23"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63596F2"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principles of effective oral presentation;</w:t>
            </w:r>
          </w:p>
          <w:p w14:paraId="0BB0D429"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Take into account the strategies of speech performances acquired in the course and in the course Slovenian Language;</w:t>
            </w:r>
          </w:p>
          <w:p w14:paraId="50215C80"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how to produce a thoughtful preparation of speeches at the level of developing topics, method of presentation, and supremacy of the performance – audio and visual elements of speech, eye contact with the audience;</w:t>
            </w:r>
          </w:p>
          <w:p w14:paraId="28E191AA" w14:textId="77777777" w:rsidR="00712A1F" w:rsidRPr="008F7095" w:rsidRDefault="00712A1F" w:rsidP="00712A1F">
            <w:pPr>
              <w:numPr>
                <w:ilvl w:val="0"/>
                <w:numId w:val="11"/>
              </w:numPr>
              <w:rPr>
                <w:rFonts w:ascii="Calibri" w:hAnsi="Calibri" w:cs="Calibri"/>
                <w:sz w:val="22"/>
                <w:szCs w:val="22"/>
                <w:lang w:val="en-GB"/>
              </w:rPr>
            </w:pPr>
            <w:proofErr w:type="gramStart"/>
            <w:r w:rsidRPr="008F7095">
              <w:rPr>
                <w:rFonts w:ascii="Calibri" w:hAnsi="Calibri" w:cs="Calibri"/>
                <w:sz w:val="22"/>
                <w:szCs w:val="22"/>
                <w:lang w:val="en-GB"/>
              </w:rPr>
              <w:t>know</w:t>
            </w:r>
            <w:proofErr w:type="gramEnd"/>
            <w:r w:rsidRPr="008F7095">
              <w:rPr>
                <w:rFonts w:ascii="Calibri" w:hAnsi="Calibri" w:cs="Calibri"/>
                <w:sz w:val="22"/>
                <w:szCs w:val="22"/>
                <w:lang w:val="en-GB"/>
              </w:rPr>
              <w:t xml:space="preserve"> the criteria that define modern methods of evaluation of voice capability of both children and adults.</w:t>
            </w:r>
          </w:p>
          <w:p w14:paraId="009AA98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1FA7981"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are able to carry out effective models of teaching to develop speaking skills;</w:t>
            </w:r>
          </w:p>
          <w:p w14:paraId="196851B8" w14:textId="77777777" w:rsidR="00712A1F" w:rsidRPr="008F7095" w:rsidRDefault="00712A1F" w:rsidP="00712A1F">
            <w:pPr>
              <w:numPr>
                <w:ilvl w:val="0"/>
                <w:numId w:val="13"/>
              </w:numPr>
              <w:rPr>
                <w:rFonts w:ascii="Calibri" w:hAnsi="Calibri" w:cs="Calibri"/>
                <w:sz w:val="22"/>
                <w:szCs w:val="22"/>
                <w:lang w:val="en-GB"/>
              </w:rPr>
            </w:pPr>
            <w:proofErr w:type="gramStart"/>
            <w:r w:rsidRPr="008F7095">
              <w:rPr>
                <w:rFonts w:ascii="Calibri" w:hAnsi="Calibri" w:cs="Calibri"/>
                <w:sz w:val="22"/>
                <w:szCs w:val="22"/>
                <w:lang w:val="en-GB"/>
              </w:rPr>
              <w:t>meaningfully</w:t>
            </w:r>
            <w:proofErr w:type="gramEnd"/>
            <w:r w:rsidRPr="008F7095">
              <w:rPr>
                <w:rFonts w:ascii="Calibri" w:hAnsi="Calibri" w:cs="Calibri"/>
                <w:sz w:val="22"/>
                <w:szCs w:val="22"/>
                <w:lang w:val="en-GB"/>
              </w:rPr>
              <w:t xml:space="preserve"> include the effect of acquired procedural and substantive knowledge on their ability of speaking performance into educational process.</w:t>
            </w:r>
          </w:p>
          <w:p w14:paraId="738610EB" w14:textId="77777777" w:rsidR="00712A1F" w:rsidRPr="008F7095" w:rsidRDefault="00712A1F" w:rsidP="002204A0">
            <w:pPr>
              <w:rPr>
                <w:rFonts w:ascii="Calibri" w:hAnsi="Calibri" w:cs="Calibri"/>
                <w:sz w:val="22"/>
                <w:szCs w:val="22"/>
                <w:lang w:val="en-GB"/>
              </w:rPr>
            </w:pPr>
          </w:p>
          <w:p w14:paraId="7BCDA98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D6B803D"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are able to evaluate their speaking performance and the performance of pupils in relation to the implementation of the set objectives;</w:t>
            </w:r>
          </w:p>
          <w:p w14:paraId="07A5F755" w14:textId="77777777" w:rsidR="00712A1F" w:rsidRPr="008F7095" w:rsidRDefault="00712A1F" w:rsidP="00712A1F">
            <w:pPr>
              <w:numPr>
                <w:ilvl w:val="0"/>
                <w:numId w:val="14"/>
              </w:numPr>
              <w:rPr>
                <w:rFonts w:ascii="Calibri" w:hAnsi="Calibri" w:cs="Calibri"/>
                <w:sz w:val="22"/>
                <w:szCs w:val="22"/>
                <w:lang w:val="en-GB"/>
              </w:rPr>
            </w:pPr>
            <w:proofErr w:type="gramStart"/>
            <w:r w:rsidRPr="008F7095">
              <w:rPr>
                <w:rFonts w:ascii="Calibri" w:hAnsi="Calibri" w:cs="Calibri"/>
                <w:sz w:val="22"/>
                <w:szCs w:val="22"/>
                <w:lang w:val="en-GB"/>
              </w:rPr>
              <w:t>justify</w:t>
            </w:r>
            <w:proofErr w:type="gramEnd"/>
            <w:r w:rsidRPr="008F7095">
              <w:rPr>
                <w:rFonts w:ascii="Calibri" w:hAnsi="Calibri" w:cs="Calibri"/>
                <w:sz w:val="22"/>
                <w:szCs w:val="22"/>
                <w:lang w:val="en-GB"/>
              </w:rPr>
              <w:t xml:space="preserve"> their professional conduct on the basis of contemporary theoretical findings and practical work with children.</w:t>
            </w:r>
          </w:p>
        </w:tc>
      </w:tr>
      <w:tr w:rsidR="00712A1F" w:rsidRPr="008F7095" w14:paraId="637805D2" w14:textId="77777777" w:rsidTr="61FBA373">
        <w:trPr>
          <w:trHeight w:val="87"/>
        </w:trPr>
        <w:tc>
          <w:tcPr>
            <w:tcW w:w="4730" w:type="dxa"/>
            <w:gridSpan w:val="3"/>
            <w:tcBorders>
              <w:top w:val="nil"/>
              <w:left w:val="single" w:sz="4" w:space="0" w:color="auto"/>
              <w:bottom w:val="single" w:sz="4" w:space="0" w:color="auto"/>
              <w:right w:val="single" w:sz="4" w:space="0" w:color="auto"/>
            </w:tcBorders>
          </w:tcPr>
          <w:p w14:paraId="463F29E8" w14:textId="77777777" w:rsidR="00712A1F" w:rsidRPr="008F7095" w:rsidRDefault="00712A1F"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B7B4B86" w14:textId="77777777" w:rsidR="00712A1F" w:rsidRPr="008F7095" w:rsidRDefault="00712A1F"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A0FF5F2" w14:textId="77777777" w:rsidR="00712A1F" w:rsidRPr="008F7095" w:rsidRDefault="00712A1F" w:rsidP="002204A0">
            <w:pPr>
              <w:rPr>
                <w:rFonts w:ascii="Calibri" w:hAnsi="Calibri" w:cs="Calibri"/>
                <w:sz w:val="22"/>
                <w:szCs w:val="22"/>
              </w:rPr>
            </w:pPr>
          </w:p>
        </w:tc>
      </w:tr>
      <w:tr w:rsidR="00712A1F" w:rsidRPr="008F7095" w14:paraId="7790D959" w14:textId="77777777" w:rsidTr="61FBA373">
        <w:tc>
          <w:tcPr>
            <w:tcW w:w="4730" w:type="dxa"/>
            <w:gridSpan w:val="3"/>
            <w:tcBorders>
              <w:top w:val="nil"/>
              <w:left w:val="nil"/>
              <w:bottom w:val="single" w:sz="4" w:space="0" w:color="auto"/>
              <w:right w:val="nil"/>
            </w:tcBorders>
          </w:tcPr>
          <w:p w14:paraId="5630AD66" w14:textId="77777777" w:rsidR="00712A1F" w:rsidRPr="008F7095" w:rsidRDefault="00712A1F" w:rsidP="002204A0">
            <w:pPr>
              <w:rPr>
                <w:rFonts w:ascii="Calibri" w:hAnsi="Calibri" w:cs="Calibri"/>
                <w:b/>
                <w:sz w:val="22"/>
                <w:szCs w:val="22"/>
              </w:rPr>
            </w:pPr>
          </w:p>
          <w:p w14:paraId="0C73A756"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1829076" w14:textId="77777777" w:rsidR="00712A1F" w:rsidRPr="008F7095" w:rsidRDefault="00712A1F" w:rsidP="002204A0">
            <w:pPr>
              <w:rPr>
                <w:rFonts w:ascii="Calibri" w:hAnsi="Calibri" w:cs="Calibri"/>
                <w:b/>
                <w:sz w:val="22"/>
                <w:szCs w:val="22"/>
              </w:rPr>
            </w:pPr>
          </w:p>
          <w:p w14:paraId="2BA226A1"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7AD93B2" w14:textId="77777777" w:rsidR="00712A1F" w:rsidRPr="008F7095" w:rsidRDefault="00712A1F" w:rsidP="002204A0">
            <w:pPr>
              <w:rPr>
                <w:rFonts w:ascii="Calibri" w:hAnsi="Calibri" w:cs="Calibri"/>
                <w:b/>
                <w:sz w:val="22"/>
                <w:szCs w:val="22"/>
              </w:rPr>
            </w:pPr>
          </w:p>
          <w:p w14:paraId="7E38581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712A1F" w:rsidRPr="008F7095" w14:paraId="108DF5BD" w14:textId="77777777" w:rsidTr="61FBA373">
        <w:trPr>
          <w:trHeight w:val="551"/>
        </w:trPr>
        <w:tc>
          <w:tcPr>
            <w:tcW w:w="4730" w:type="dxa"/>
            <w:gridSpan w:val="3"/>
            <w:tcBorders>
              <w:top w:val="single" w:sz="4" w:space="0" w:color="auto"/>
              <w:left w:val="single" w:sz="4" w:space="0" w:color="auto"/>
              <w:bottom w:val="single" w:sz="4" w:space="0" w:color="auto"/>
              <w:right w:val="single" w:sz="4" w:space="0" w:color="auto"/>
            </w:tcBorders>
          </w:tcPr>
          <w:p w14:paraId="5A042B38"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Predavanja,</w:t>
            </w:r>
            <w:r w:rsidRPr="008F7095" w:rsidDel="00BA35A4">
              <w:rPr>
                <w:rFonts w:ascii="Calibri" w:hAnsi="Calibri" w:cs="Calibri"/>
                <w:sz w:val="22"/>
                <w:szCs w:val="22"/>
              </w:rPr>
              <w:t xml:space="preserve"> </w:t>
            </w:r>
            <w:r w:rsidRPr="008F7095">
              <w:rPr>
                <w:rFonts w:ascii="Calibri" w:hAnsi="Calibri" w:cs="Calibri"/>
                <w:sz w:val="22"/>
                <w:szCs w:val="22"/>
              </w:rPr>
              <w:t>projektno delo, igra vlog, študij literature, konzultacije, krajši pisni izdelki.</w:t>
            </w:r>
          </w:p>
        </w:tc>
        <w:tc>
          <w:tcPr>
            <w:tcW w:w="142" w:type="dxa"/>
            <w:tcBorders>
              <w:top w:val="nil"/>
              <w:left w:val="single" w:sz="4" w:space="0" w:color="auto"/>
              <w:bottom w:val="nil"/>
              <w:right w:val="single" w:sz="4" w:space="0" w:color="auto"/>
            </w:tcBorders>
          </w:tcPr>
          <w:p w14:paraId="0DE4B5B7"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CE063C"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roleplaying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712A1F" w:rsidRPr="008F7095" w14:paraId="31843D26" w14:textId="77777777" w:rsidTr="61FBA373">
        <w:tc>
          <w:tcPr>
            <w:tcW w:w="4023" w:type="dxa"/>
            <w:tcBorders>
              <w:top w:val="nil"/>
              <w:left w:val="nil"/>
              <w:bottom w:val="single" w:sz="4" w:space="0" w:color="auto"/>
              <w:right w:val="nil"/>
            </w:tcBorders>
          </w:tcPr>
          <w:p w14:paraId="66204FF1" w14:textId="77777777" w:rsidR="00712A1F" w:rsidRPr="008F7095" w:rsidRDefault="00712A1F" w:rsidP="002204A0">
            <w:pPr>
              <w:rPr>
                <w:rFonts w:ascii="Calibri" w:hAnsi="Calibri" w:cs="Calibri"/>
                <w:b/>
                <w:sz w:val="22"/>
                <w:szCs w:val="22"/>
              </w:rPr>
            </w:pPr>
          </w:p>
          <w:p w14:paraId="063297F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Delež (v %) /</w:t>
            </w:r>
          </w:p>
          <w:p w14:paraId="38D0560F"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DBF0D7D" w14:textId="77777777" w:rsidR="00712A1F" w:rsidRPr="008F7095" w:rsidRDefault="00712A1F" w:rsidP="002204A0">
            <w:pPr>
              <w:rPr>
                <w:rFonts w:ascii="Calibri" w:hAnsi="Calibri" w:cs="Calibri"/>
                <w:b/>
                <w:sz w:val="22"/>
                <w:szCs w:val="22"/>
              </w:rPr>
            </w:pPr>
          </w:p>
          <w:p w14:paraId="4151B353"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712A1F" w:rsidRPr="008F7095" w14:paraId="20D029DE" w14:textId="77777777" w:rsidTr="61FBA373">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B62F1B3" w14:textId="77777777" w:rsidR="00712A1F" w:rsidRPr="008F7095" w:rsidRDefault="00712A1F" w:rsidP="002204A0">
            <w:pPr>
              <w:rPr>
                <w:rFonts w:ascii="Calibri" w:hAnsi="Calibri" w:cs="Calibri"/>
                <w:sz w:val="22"/>
                <w:szCs w:val="22"/>
              </w:rPr>
            </w:pPr>
          </w:p>
          <w:p w14:paraId="13D4F471"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govorni nastop, </w:t>
            </w:r>
          </w:p>
          <w:p w14:paraId="2FFED662"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seminarska naloga,</w:t>
            </w:r>
          </w:p>
          <w:p w14:paraId="6CC91F63"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6A74CD"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37E6BA70"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600060F2" w14:textId="77777777" w:rsidR="00712A1F" w:rsidRPr="008F7095" w:rsidRDefault="00712A1F"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2F2C34E" w14:textId="77777777" w:rsidR="00712A1F" w:rsidRPr="008F7095" w:rsidRDefault="00712A1F" w:rsidP="002204A0">
            <w:pPr>
              <w:rPr>
                <w:rFonts w:ascii="Calibri" w:hAnsi="Calibri" w:cs="Calibri"/>
                <w:sz w:val="22"/>
                <w:szCs w:val="22"/>
              </w:rPr>
            </w:pPr>
          </w:p>
          <w:p w14:paraId="5895505C" w14:textId="77777777" w:rsidR="00712A1F" w:rsidRPr="008F7095" w:rsidRDefault="00712A1F" w:rsidP="00712A1F">
            <w:pPr>
              <w:numPr>
                <w:ilvl w:val="0"/>
                <w:numId w:val="16"/>
              </w:numPr>
              <w:rPr>
                <w:rFonts w:ascii="Calibri" w:hAnsi="Calibri" w:cs="Calibri"/>
                <w:sz w:val="22"/>
                <w:szCs w:val="22"/>
              </w:rPr>
            </w:pPr>
            <w:proofErr w:type="spellStart"/>
            <w:r w:rsidRPr="008F7095">
              <w:rPr>
                <w:rFonts w:ascii="Calibri" w:hAnsi="Calibri" w:cs="Calibri"/>
                <w:sz w:val="22"/>
                <w:szCs w:val="22"/>
              </w:rPr>
              <w:t>speaking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2B225B23" w14:textId="77777777" w:rsidR="00712A1F" w:rsidRPr="008F7095" w:rsidRDefault="00712A1F" w:rsidP="00712A1F">
            <w:pPr>
              <w:numPr>
                <w:ilvl w:val="0"/>
                <w:numId w:val="15"/>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8D4A817" w14:textId="77777777" w:rsidR="00712A1F" w:rsidRPr="008F7095" w:rsidRDefault="00712A1F" w:rsidP="00712A1F">
            <w:pPr>
              <w:numPr>
                <w:ilvl w:val="0"/>
                <w:numId w:val="15"/>
              </w:numPr>
              <w:rPr>
                <w:rFonts w:ascii="Calibri" w:hAnsi="Calibri" w:cs="Calibri"/>
                <w:b/>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712A1F" w:rsidRPr="008F7095" w14:paraId="6654BC32" w14:textId="77777777" w:rsidTr="61FBA373">
        <w:tc>
          <w:tcPr>
            <w:tcW w:w="9695" w:type="dxa"/>
            <w:gridSpan w:val="6"/>
            <w:tcBorders>
              <w:top w:val="single" w:sz="4" w:space="0" w:color="auto"/>
              <w:left w:val="nil"/>
              <w:bottom w:val="single" w:sz="4" w:space="0" w:color="auto"/>
              <w:right w:val="nil"/>
            </w:tcBorders>
          </w:tcPr>
          <w:p w14:paraId="680A4E5D" w14:textId="77777777" w:rsidR="00712A1F" w:rsidRPr="008F7095" w:rsidRDefault="00712A1F" w:rsidP="002204A0">
            <w:pPr>
              <w:rPr>
                <w:rFonts w:ascii="Calibri" w:hAnsi="Calibri" w:cs="Calibri"/>
                <w:b/>
                <w:sz w:val="22"/>
                <w:szCs w:val="22"/>
              </w:rPr>
            </w:pPr>
          </w:p>
          <w:p w14:paraId="685ADFE3"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712A1F" w:rsidRPr="008F7095" w14:paraId="46CAF5F1" w14:textId="77777777" w:rsidTr="61FBA373">
        <w:tc>
          <w:tcPr>
            <w:tcW w:w="9695" w:type="dxa"/>
            <w:gridSpan w:val="6"/>
            <w:tcBorders>
              <w:top w:val="single" w:sz="4" w:space="0" w:color="auto"/>
              <w:left w:val="single" w:sz="4" w:space="0" w:color="auto"/>
              <w:bottom w:val="single" w:sz="4" w:space="0" w:color="auto"/>
              <w:right w:val="single" w:sz="4" w:space="0" w:color="auto"/>
            </w:tcBorders>
          </w:tcPr>
          <w:p w14:paraId="7CCFCBC3"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3571F702" w14:textId="402B9517" w:rsidR="00712A1F" w:rsidRPr="008F7095" w:rsidRDefault="00712A1F" w:rsidP="00712A1F">
            <w:pPr>
              <w:numPr>
                <w:ilvl w:val="0"/>
                <w:numId w:val="8"/>
              </w:numPr>
              <w:rPr>
                <w:rFonts w:ascii="Calibri" w:hAnsi="Calibri" w:cs="Calibri"/>
                <w:sz w:val="22"/>
                <w:szCs w:val="22"/>
              </w:rPr>
            </w:pPr>
            <w:proofErr w:type="spellStart"/>
            <w:r w:rsidRPr="61FBA373">
              <w:rPr>
                <w:rFonts w:ascii="Calibri" w:hAnsi="Calibri" w:cs="Calibri"/>
                <w:sz w:val="22"/>
                <w:szCs w:val="22"/>
              </w:rPr>
              <w:t>Sitar.J</w:t>
            </w:r>
            <w:proofErr w:type="spellEnd"/>
            <w:r w:rsidRPr="61FBA373">
              <w:rPr>
                <w:rFonts w:ascii="Calibri" w:hAnsi="Calibri" w:cs="Calibri"/>
                <w:sz w:val="22"/>
                <w:szCs w:val="22"/>
              </w:rPr>
              <w:t xml:space="preserve">. (2008): Rojstvo Pavlihe v Čar izročila (ur. Slavec </w:t>
            </w:r>
            <w:proofErr w:type="spellStart"/>
            <w:r w:rsidRPr="61FBA373">
              <w:rPr>
                <w:rFonts w:ascii="Calibri" w:hAnsi="Calibri" w:cs="Calibri"/>
                <w:sz w:val="22"/>
                <w:szCs w:val="22"/>
              </w:rPr>
              <w:t>Gradišni</w:t>
            </w:r>
            <w:proofErr w:type="spellEnd"/>
            <w:r w:rsidRPr="61FBA373">
              <w:rPr>
                <w:rFonts w:ascii="Calibri" w:hAnsi="Calibri" w:cs="Calibri"/>
                <w:sz w:val="22"/>
                <w:szCs w:val="22"/>
              </w:rPr>
              <w:t>,. I.  s sodelovanjem Ložar-Podlog</w:t>
            </w:r>
            <w:r w:rsidR="632EBEB1" w:rsidRPr="61FBA373">
              <w:rPr>
                <w:rFonts w:ascii="Calibri" w:hAnsi="Calibri" w:cs="Calibri"/>
                <w:sz w:val="22"/>
                <w:szCs w:val="22"/>
              </w:rPr>
              <w:t>a</w:t>
            </w:r>
            <w:r w:rsidRPr="61FBA373">
              <w:rPr>
                <w:rFonts w:ascii="Calibri" w:hAnsi="Calibri" w:cs="Calibri"/>
                <w:sz w:val="22"/>
                <w:szCs w:val="22"/>
              </w:rPr>
              <w:t>r, H.)  Ljubljana</w:t>
            </w:r>
            <w:r w:rsidR="69955515" w:rsidRPr="61FBA373">
              <w:rPr>
                <w:rFonts w:ascii="Calibri" w:hAnsi="Calibri" w:cs="Calibri"/>
                <w:sz w:val="22"/>
                <w:szCs w:val="22"/>
              </w:rPr>
              <w:t>:</w:t>
            </w:r>
            <w:r w:rsidRPr="61FBA373">
              <w:rPr>
                <w:rFonts w:ascii="Calibri" w:hAnsi="Calibri" w:cs="Calibri"/>
                <w:sz w:val="22"/>
                <w:szCs w:val="22"/>
              </w:rPr>
              <w:t xml:space="preserve"> ZRC SAZU.</w:t>
            </w:r>
          </w:p>
          <w:p w14:paraId="56DCFFA6" w14:textId="53EFEF62" w:rsidR="00712A1F" w:rsidRPr="008F7095" w:rsidRDefault="43898E81" w:rsidP="61FBA373">
            <w:pPr>
              <w:numPr>
                <w:ilvl w:val="0"/>
                <w:numId w:val="8"/>
              </w:numPr>
              <w:rPr>
                <w:rFonts w:ascii="Calibri" w:hAnsi="Calibri" w:cs="Calibri"/>
                <w:sz w:val="22"/>
                <w:szCs w:val="22"/>
              </w:rPr>
            </w:pPr>
            <w:r w:rsidRPr="61FBA373">
              <w:rPr>
                <w:rFonts w:ascii="Calibri" w:hAnsi="Calibri" w:cs="Calibri"/>
                <w:sz w:val="22"/>
                <w:szCs w:val="22"/>
              </w:rPr>
              <w:t>Sitar, J. (</w:t>
            </w:r>
            <w:r w:rsidR="228F8587" w:rsidRPr="61FBA373">
              <w:rPr>
                <w:rFonts w:ascii="Calibri" w:hAnsi="Calibri" w:cs="Calibri"/>
                <w:sz w:val="22"/>
                <w:szCs w:val="22"/>
              </w:rPr>
              <w:t xml:space="preserve">2018): Umetnost kamišibaja. Priročnik za ustvarjanje. Maribor: </w:t>
            </w:r>
            <w:proofErr w:type="spellStart"/>
            <w:r w:rsidR="228F8587" w:rsidRPr="61FBA373">
              <w:rPr>
                <w:rFonts w:ascii="Calibri" w:hAnsi="Calibri" w:cs="Calibri"/>
                <w:sz w:val="22"/>
                <w:szCs w:val="22"/>
              </w:rPr>
              <w:t>Aristej</w:t>
            </w:r>
            <w:proofErr w:type="spellEnd"/>
            <w:r w:rsidR="228F8587" w:rsidRPr="61FBA373">
              <w:rPr>
                <w:rFonts w:ascii="Calibri" w:hAnsi="Calibri" w:cs="Calibri"/>
                <w:sz w:val="22"/>
                <w:szCs w:val="22"/>
              </w:rPr>
              <w:t>.</w:t>
            </w:r>
          </w:p>
        </w:tc>
      </w:tr>
    </w:tbl>
    <w:p w14:paraId="19219836" w14:textId="77777777" w:rsidR="0031191F" w:rsidRDefault="00C4226D"/>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E4A1F"/>
    <w:multiLevelType w:val="hybridMultilevel"/>
    <w:tmpl w:val="B4DE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96541"/>
    <w:multiLevelType w:val="hybridMultilevel"/>
    <w:tmpl w:val="8E5A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C235F"/>
    <w:multiLevelType w:val="hybridMultilevel"/>
    <w:tmpl w:val="6E44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965EB"/>
    <w:multiLevelType w:val="hybridMultilevel"/>
    <w:tmpl w:val="74FED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F61C4"/>
    <w:multiLevelType w:val="hybridMultilevel"/>
    <w:tmpl w:val="4D703886"/>
    <w:lvl w:ilvl="0" w:tplc="04240001">
      <w:start w:val="1"/>
      <w:numFmt w:val="bullet"/>
      <w:lvlText w:val=""/>
      <w:lvlJc w:val="left"/>
      <w:pPr>
        <w:ind w:left="720" w:hanging="360"/>
      </w:pPr>
      <w:rPr>
        <w:rFonts w:ascii="Symbol" w:hAnsi="Symbol" w:hint="default"/>
      </w:rPr>
    </w:lvl>
    <w:lvl w:ilvl="1" w:tplc="DE781E80">
      <w:start w:val="13"/>
      <w:numFmt w:val="bullet"/>
      <w:lvlText w:val="-"/>
      <w:lvlJc w:val="left"/>
      <w:pPr>
        <w:ind w:left="1560" w:hanging="48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9E47A8"/>
    <w:multiLevelType w:val="hybridMultilevel"/>
    <w:tmpl w:val="91B6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A9162C2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310A83"/>
    <w:multiLevelType w:val="hybridMultilevel"/>
    <w:tmpl w:val="0BA6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121C6"/>
    <w:multiLevelType w:val="hybridMultilevel"/>
    <w:tmpl w:val="DCF6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46A99"/>
    <w:multiLevelType w:val="hybridMultilevel"/>
    <w:tmpl w:val="7AF6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C6AD9"/>
    <w:multiLevelType w:val="hybridMultilevel"/>
    <w:tmpl w:val="A418B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E6F81"/>
    <w:multiLevelType w:val="hybridMultilevel"/>
    <w:tmpl w:val="FCBA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E072D"/>
    <w:multiLevelType w:val="hybridMultilevel"/>
    <w:tmpl w:val="F74A6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A8655C"/>
    <w:multiLevelType w:val="hybridMultilevel"/>
    <w:tmpl w:val="8E2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496"/>
    <w:multiLevelType w:val="hybridMultilevel"/>
    <w:tmpl w:val="C57A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AE7BE6"/>
    <w:multiLevelType w:val="hybridMultilevel"/>
    <w:tmpl w:val="067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0"/>
  </w:num>
  <w:num w:numId="5">
    <w:abstractNumId w:val="12"/>
  </w:num>
  <w:num w:numId="6">
    <w:abstractNumId w:val="10"/>
  </w:num>
  <w:num w:numId="7">
    <w:abstractNumId w:val="3"/>
  </w:num>
  <w:num w:numId="8">
    <w:abstractNumId w:val="6"/>
  </w:num>
  <w:num w:numId="9">
    <w:abstractNumId w:val="15"/>
  </w:num>
  <w:num w:numId="10">
    <w:abstractNumId w:val="7"/>
  </w:num>
  <w:num w:numId="11">
    <w:abstractNumId w:val="2"/>
  </w:num>
  <w:num w:numId="12">
    <w:abstractNumId w:val="5"/>
  </w:num>
  <w:num w:numId="13">
    <w:abstractNumId w:val="1"/>
  </w:num>
  <w:num w:numId="14">
    <w:abstractNumId w:val="8"/>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A1F"/>
    <w:rsid w:val="00333BF4"/>
    <w:rsid w:val="00504D90"/>
    <w:rsid w:val="0057235D"/>
    <w:rsid w:val="005A09A7"/>
    <w:rsid w:val="00712A1F"/>
    <w:rsid w:val="00852C1E"/>
    <w:rsid w:val="00986CC1"/>
    <w:rsid w:val="009F029B"/>
    <w:rsid w:val="00C4226D"/>
    <w:rsid w:val="00E8449F"/>
    <w:rsid w:val="0C97A0BF"/>
    <w:rsid w:val="228F8587"/>
    <w:rsid w:val="35AA211C"/>
    <w:rsid w:val="43898E81"/>
    <w:rsid w:val="4E3AEEFB"/>
    <w:rsid w:val="61FBA373"/>
    <w:rsid w:val="632EBEB1"/>
    <w:rsid w:val="6533DBAD"/>
    <w:rsid w:val="69955515"/>
    <w:rsid w:val="7385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BE81"/>
  <w15:chartTrackingRefBased/>
  <w15:docId w15:val="{205B8A92-6B89-4AD0-A659-C84446524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2A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12A1F"/>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72DA5E0-9F24-43FE-A987-3693D1C64780}"/>
</file>

<file path=customXml/itemProps2.xml><?xml version="1.0" encoding="utf-8"?>
<ds:datastoreItem xmlns:ds="http://schemas.openxmlformats.org/officeDocument/2006/customXml" ds:itemID="{624AC9C8-0C8D-4824-86E9-322FF4290A27}"/>
</file>

<file path=customXml/itemProps3.xml><?xml version="1.0" encoding="utf-8"?>
<ds:datastoreItem xmlns:ds="http://schemas.openxmlformats.org/officeDocument/2006/customXml" ds:itemID="{3E5866EB-4736-4D16-81B2-FD932D782925}"/>
</file>

<file path=docProps/app.xml><?xml version="1.0" encoding="utf-8"?>
<Properties xmlns="http://schemas.openxmlformats.org/officeDocument/2006/extended-properties" xmlns:vt="http://schemas.openxmlformats.org/officeDocument/2006/docPropsVTypes">
  <Template>Normal.dotm</Template>
  <TotalTime>1</TotalTime>
  <Pages>5</Pages>
  <Words>1919</Words>
  <Characters>10944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2023-11-14T08:14:00Z</dcterms:created>
  <dcterms:modified xsi:type="dcterms:W3CDTF">2023-11-14T09:31:00Z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16431200</vt:r8>
  </property>
</Properties>
</file>